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6D6" w:rsidRDefault="00D026D6" w:rsidP="00D026D6">
      <w:pPr>
        <w:pStyle w:val="a3"/>
        <w:ind w:left="679"/>
        <w:jc w:val="center"/>
      </w:pPr>
      <w:r w:rsidRPr="00D026D6">
        <w:rPr>
          <w:b/>
        </w:rPr>
        <w:t>Вопросы для подготовки к экзамену</w:t>
      </w:r>
      <w:bookmarkStart w:id="0" w:name="_GoBack"/>
      <w:bookmarkEnd w:id="0"/>
    </w:p>
    <w:p w:rsidR="00D026D6" w:rsidRDefault="00D026D6" w:rsidP="00D026D6">
      <w:pPr>
        <w:pStyle w:val="a3"/>
        <w:ind w:left="679"/>
        <w:jc w:val="center"/>
      </w:pP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1" w:firstLine="566"/>
        <w:jc w:val="both"/>
        <w:rPr>
          <w:sz w:val="24"/>
        </w:rPr>
      </w:pPr>
      <w:r>
        <w:rPr>
          <w:sz w:val="24"/>
        </w:rPr>
        <w:t>Рентгенография материалов (металлов, минералов, хим. соединений). Дифракция рентгеновских лучей. Свойства рентгеновских лучей (преломление, проникающая способность рентгеновских лучей, полное внешнее</w:t>
      </w:r>
      <w:r>
        <w:rPr>
          <w:spacing w:val="-6"/>
          <w:sz w:val="24"/>
        </w:rPr>
        <w:t xml:space="preserve"> </w:t>
      </w:r>
      <w:r>
        <w:rPr>
          <w:sz w:val="24"/>
        </w:rPr>
        <w:t>отражение).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68" w:firstLine="566"/>
        <w:jc w:val="both"/>
        <w:rPr>
          <w:sz w:val="24"/>
        </w:rPr>
      </w:pPr>
      <w:r>
        <w:rPr>
          <w:sz w:val="24"/>
        </w:rPr>
        <w:t>Природа рентгеновских лучей и их спектры (сплошной и характеристический). Объяснение характеристического спектра рентгеновских лучей на основе квантово- механических представлений о строении атома. 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Мозли.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5" w:firstLine="566"/>
        <w:jc w:val="both"/>
        <w:rPr>
          <w:sz w:val="24"/>
        </w:rPr>
      </w:pPr>
      <w:r>
        <w:rPr>
          <w:sz w:val="24"/>
        </w:rPr>
        <w:t>Методы регистрации рентгеновских лучей: фотографический и ионизационный (ионизационная камера, пропорциональные счетчики, стинциляционный и полупроводниковый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детекторы).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spacing w:line="274" w:lineRule="exact"/>
        <w:ind w:left="1529" w:hanging="851"/>
        <w:jc w:val="both"/>
        <w:rPr>
          <w:sz w:val="24"/>
        </w:rPr>
      </w:pPr>
      <w:r>
        <w:rPr>
          <w:sz w:val="24"/>
        </w:rPr>
        <w:t>Рассеяние рентгеновских лучей кристаллами. Основные уравнения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дифракции.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  <w:tab w:val="left" w:pos="3537"/>
          <w:tab w:val="left" w:pos="3865"/>
          <w:tab w:val="left" w:pos="4278"/>
          <w:tab w:val="left" w:pos="6645"/>
          <w:tab w:val="left" w:pos="7909"/>
        </w:tabs>
        <w:ind w:right="277" w:firstLine="566"/>
        <w:rPr>
          <w:sz w:val="24"/>
        </w:rPr>
      </w:pPr>
      <w:r>
        <w:rPr>
          <w:sz w:val="24"/>
        </w:rPr>
        <w:t>Кристаллография</w:t>
      </w:r>
      <w:r>
        <w:rPr>
          <w:sz w:val="24"/>
        </w:rPr>
        <w:tab/>
        <w:t>и</w:t>
      </w:r>
      <w:r>
        <w:rPr>
          <w:sz w:val="24"/>
        </w:rPr>
        <w:tab/>
        <w:t>ее</w:t>
      </w:r>
      <w:r>
        <w:rPr>
          <w:sz w:val="24"/>
        </w:rPr>
        <w:tab/>
        <w:t xml:space="preserve">основные  </w:t>
      </w:r>
      <w:r>
        <w:rPr>
          <w:spacing w:val="14"/>
          <w:sz w:val="24"/>
        </w:rPr>
        <w:t xml:space="preserve"> </w:t>
      </w:r>
      <w:r>
        <w:rPr>
          <w:sz w:val="24"/>
        </w:rPr>
        <w:t>элементы</w:t>
      </w:r>
      <w:r>
        <w:rPr>
          <w:sz w:val="24"/>
        </w:rPr>
        <w:tab/>
        <w:t>(кристалл,</w:t>
      </w:r>
      <w:r>
        <w:rPr>
          <w:sz w:val="24"/>
        </w:rPr>
        <w:tab/>
      </w:r>
      <w:r>
        <w:rPr>
          <w:spacing w:val="-1"/>
          <w:sz w:val="24"/>
        </w:rPr>
        <w:t xml:space="preserve">пространственная </w:t>
      </w:r>
      <w:r>
        <w:rPr>
          <w:sz w:val="24"/>
        </w:rPr>
        <w:t>решетка, сингонии, индексы, симметрия кристаллов и пространственные группы</w:t>
      </w:r>
      <w:r>
        <w:rPr>
          <w:spacing w:val="-26"/>
          <w:sz w:val="24"/>
        </w:rPr>
        <w:t xml:space="preserve"> </w:t>
      </w:r>
      <w:r>
        <w:rPr>
          <w:sz w:val="24"/>
        </w:rPr>
        <w:t>симметрии)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5" w:firstLine="566"/>
        <w:rPr>
          <w:sz w:val="24"/>
        </w:rPr>
      </w:pPr>
      <w:r>
        <w:rPr>
          <w:sz w:val="24"/>
        </w:rPr>
        <w:t>Кристаллохимия и ее основные элементы. Анализ основных структурных типов соединений с ионной и металлической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связями.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7" w:firstLine="566"/>
        <w:rPr>
          <w:sz w:val="24"/>
        </w:rPr>
      </w:pPr>
      <w:r>
        <w:rPr>
          <w:sz w:val="24"/>
        </w:rPr>
        <w:t>Уравнения структурной кристаллографии, обратное пространство и обратная решетка.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7" w:firstLine="566"/>
        <w:rPr>
          <w:sz w:val="24"/>
        </w:rPr>
      </w:pPr>
      <w:r>
        <w:rPr>
          <w:sz w:val="24"/>
        </w:rPr>
        <w:t>Основные методы съемки рентгеноструктурного анализа: метода Лауэ, метод вращения (качания), метод Дебая-Шерера, ионизационный метод</w:t>
      </w:r>
      <w:r>
        <w:rPr>
          <w:spacing w:val="-7"/>
          <w:sz w:val="24"/>
        </w:rPr>
        <w:t xml:space="preserve"> </w:t>
      </w:r>
      <w:r>
        <w:rPr>
          <w:sz w:val="24"/>
        </w:rPr>
        <w:t>поликристаллов.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1" w:firstLine="566"/>
        <w:rPr>
          <w:sz w:val="24"/>
        </w:rPr>
      </w:pPr>
      <w:r>
        <w:rPr>
          <w:sz w:val="24"/>
        </w:rPr>
        <w:t>Рентгеновская дифрактометрия (устройство и принцип действия ДРОН-3, юстировка образца, съемка</w:t>
      </w:r>
      <w:r>
        <w:rPr>
          <w:spacing w:val="-2"/>
          <w:sz w:val="24"/>
        </w:rPr>
        <w:t xml:space="preserve"> </w:t>
      </w:r>
      <w:r>
        <w:rPr>
          <w:sz w:val="24"/>
        </w:rPr>
        <w:t>дифрактограмм).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spacing w:before="1"/>
        <w:ind w:right="273" w:firstLine="566"/>
        <w:rPr>
          <w:sz w:val="24"/>
        </w:rPr>
      </w:pPr>
      <w:r>
        <w:rPr>
          <w:sz w:val="24"/>
        </w:rPr>
        <w:t>Качественный фазовый анализ, расчеты дифрактограмм и идентификация веществ.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6" w:firstLine="566"/>
        <w:rPr>
          <w:sz w:val="24"/>
        </w:rPr>
      </w:pPr>
      <w:r>
        <w:rPr>
          <w:sz w:val="24"/>
        </w:rPr>
        <w:t>Индицирование рефлексов дифрактограмм металлов и сплавов. Определение периодов элементарной ячейки кристаллической решетки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6" w:firstLine="566"/>
        <w:rPr>
          <w:sz w:val="24"/>
        </w:rPr>
      </w:pPr>
      <w:r>
        <w:rPr>
          <w:sz w:val="24"/>
        </w:rPr>
        <w:t>Выбор условий съемок при фазовом анализе веществ. Количественный и качественный анализы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left="1529" w:hanging="851"/>
        <w:rPr>
          <w:sz w:val="24"/>
        </w:rPr>
      </w:pPr>
      <w:r>
        <w:rPr>
          <w:sz w:val="24"/>
        </w:rPr>
        <w:t>Основные этапы установления кристаллической структуры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9" w:firstLine="566"/>
        <w:rPr>
          <w:sz w:val="24"/>
        </w:rPr>
      </w:pPr>
      <w:r>
        <w:rPr>
          <w:sz w:val="24"/>
        </w:rPr>
        <w:t>Рентгеноструктурный анализ текстуры металлов. Обратные полюсные фигуры и их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6" w:firstLine="566"/>
        <w:rPr>
          <w:sz w:val="24"/>
        </w:rPr>
      </w:pPr>
      <w:r>
        <w:rPr>
          <w:sz w:val="24"/>
        </w:rPr>
        <w:t>Съемка дифрактограмм и расчет межплоскостных расстояний дифракционной картины для кристаллических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29"/>
          <w:tab w:val="left" w:pos="1530"/>
        </w:tabs>
        <w:ind w:right="279" w:firstLine="566"/>
        <w:rPr>
          <w:sz w:val="24"/>
        </w:rPr>
      </w:pPr>
      <w:r>
        <w:rPr>
          <w:sz w:val="24"/>
        </w:rPr>
        <w:t>Определение периодов элементарной ячейки для кристаллических веществ с ГЦК</w:t>
      </w:r>
      <w:r>
        <w:rPr>
          <w:spacing w:val="-1"/>
          <w:sz w:val="24"/>
        </w:rPr>
        <w:t xml:space="preserve"> </w:t>
      </w:r>
      <w:r>
        <w:rPr>
          <w:sz w:val="24"/>
        </w:rPr>
        <w:t>решеткой.</w:t>
      </w:r>
    </w:p>
    <w:p w:rsidR="00D026D6" w:rsidRDefault="00D026D6" w:rsidP="00D026D6">
      <w:pPr>
        <w:rPr>
          <w:sz w:val="24"/>
        </w:rPr>
        <w:sectPr w:rsidR="00D026D6">
          <w:pgSz w:w="11910" w:h="16840"/>
          <w:pgMar w:top="1680" w:right="860" w:bottom="280" w:left="1020" w:header="713" w:footer="0" w:gutter="0"/>
          <w:cols w:space="720"/>
        </w:sectPr>
      </w:pPr>
    </w:p>
    <w:p w:rsidR="00D026D6" w:rsidRDefault="00D026D6" w:rsidP="00D026D6">
      <w:pPr>
        <w:pStyle w:val="a3"/>
        <w:spacing w:before="6"/>
        <w:rPr>
          <w:sz w:val="16"/>
        </w:rPr>
      </w:pP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30"/>
        </w:tabs>
        <w:spacing w:before="90"/>
        <w:ind w:right="281" w:firstLine="566"/>
        <w:jc w:val="both"/>
        <w:rPr>
          <w:sz w:val="24"/>
        </w:rPr>
      </w:pPr>
      <w:r>
        <w:rPr>
          <w:sz w:val="24"/>
        </w:rPr>
        <w:t>Индицирование рефлексов дифракционной картины для веществ с ОЦК и простой решеткой.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30"/>
        </w:tabs>
        <w:ind w:right="272" w:firstLine="566"/>
        <w:jc w:val="both"/>
        <w:rPr>
          <w:sz w:val="24"/>
        </w:rPr>
      </w:pPr>
      <w:r>
        <w:rPr>
          <w:sz w:val="24"/>
        </w:rPr>
        <w:t>Рентгенографическое изучение текстур, прокатанных сплавов на дифрактометре ДРОН-3. Описание текстур с помощью функции распределения ориентировок.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90"/>
        </w:tabs>
        <w:ind w:right="278" w:firstLine="566"/>
        <w:jc w:val="both"/>
        <w:rPr>
          <w:sz w:val="24"/>
        </w:rPr>
      </w:pPr>
      <w:r>
        <w:rPr>
          <w:sz w:val="24"/>
        </w:rPr>
        <w:t>Рентгеновский анализ структурных изменений при термической обработке металлов и</w:t>
      </w:r>
      <w:r>
        <w:rPr>
          <w:spacing w:val="-1"/>
          <w:sz w:val="24"/>
        </w:rPr>
        <w:t xml:space="preserve"> </w:t>
      </w:r>
      <w:r>
        <w:rPr>
          <w:sz w:val="24"/>
        </w:rPr>
        <w:t>сплавов.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90"/>
        </w:tabs>
        <w:ind w:left="1589" w:hanging="911"/>
        <w:jc w:val="both"/>
        <w:rPr>
          <w:sz w:val="24"/>
        </w:rPr>
      </w:pPr>
      <w:r>
        <w:rPr>
          <w:sz w:val="24"/>
        </w:rPr>
        <w:t>Индицирование лауэграмм и</w:t>
      </w:r>
      <w:r>
        <w:rPr>
          <w:spacing w:val="-3"/>
          <w:sz w:val="24"/>
        </w:rPr>
        <w:t xml:space="preserve"> </w:t>
      </w:r>
      <w:r>
        <w:rPr>
          <w:sz w:val="24"/>
        </w:rPr>
        <w:t>эпиграмм.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90"/>
        </w:tabs>
        <w:ind w:left="1589" w:hanging="911"/>
        <w:jc w:val="both"/>
        <w:rPr>
          <w:sz w:val="24"/>
        </w:rPr>
      </w:pPr>
      <w:r>
        <w:rPr>
          <w:sz w:val="24"/>
        </w:rPr>
        <w:t>Метод рентгеновской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микроскопии.</w:t>
      </w:r>
    </w:p>
    <w:p w:rsidR="00D026D6" w:rsidRDefault="00D026D6" w:rsidP="00D026D6">
      <w:pPr>
        <w:pStyle w:val="a5"/>
        <w:numPr>
          <w:ilvl w:val="0"/>
          <w:numId w:val="1"/>
        </w:numPr>
        <w:tabs>
          <w:tab w:val="left" w:pos="1590"/>
        </w:tabs>
        <w:ind w:left="1589" w:hanging="911"/>
        <w:jc w:val="both"/>
        <w:rPr>
          <w:sz w:val="24"/>
        </w:rPr>
      </w:pPr>
      <w:r>
        <w:rPr>
          <w:sz w:val="24"/>
        </w:rPr>
        <w:t>Метод рентгеновской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дефектоскопии.</w:t>
      </w:r>
    </w:p>
    <w:p w:rsidR="001175ED" w:rsidRPr="00D026D6" w:rsidRDefault="00D026D6" w:rsidP="00D026D6">
      <w:r>
        <w:rPr>
          <w:sz w:val="24"/>
        </w:rPr>
        <w:t>Метод рентгеноспектрального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анализа.</w:t>
      </w:r>
    </w:p>
    <w:sectPr w:rsidR="001175ED" w:rsidRPr="00D026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93967"/>
    <w:multiLevelType w:val="hybridMultilevel"/>
    <w:tmpl w:val="B3FC377E"/>
    <w:lvl w:ilvl="0" w:tplc="2F540E76">
      <w:start w:val="1"/>
      <w:numFmt w:val="decimal"/>
      <w:lvlText w:val="%1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3348DFB6">
      <w:start w:val="1"/>
      <w:numFmt w:val="decimal"/>
      <w:lvlText w:val="%2."/>
      <w:lvlJc w:val="left"/>
      <w:pPr>
        <w:ind w:left="112" w:hanging="708"/>
        <w:jc w:val="left"/>
      </w:pPr>
      <w:rPr>
        <w:rFonts w:ascii="Times New Roman" w:eastAsia="Times New Roman" w:hAnsi="Times New Roman" w:cs="Times New Roman" w:hint="default"/>
        <w:spacing w:val="-60"/>
        <w:w w:val="100"/>
        <w:sz w:val="24"/>
        <w:szCs w:val="24"/>
        <w:lang w:val="ru-RU" w:eastAsia="ru-RU" w:bidi="ru-RU"/>
      </w:rPr>
    </w:lvl>
    <w:lvl w:ilvl="2" w:tplc="FDB24C2A">
      <w:numFmt w:val="bullet"/>
      <w:lvlText w:val="•"/>
      <w:lvlJc w:val="left"/>
      <w:pPr>
        <w:ind w:left="2101" w:hanging="708"/>
      </w:pPr>
      <w:rPr>
        <w:rFonts w:hint="default"/>
        <w:lang w:val="ru-RU" w:eastAsia="ru-RU" w:bidi="ru-RU"/>
      </w:rPr>
    </w:lvl>
    <w:lvl w:ilvl="3" w:tplc="372E3FF2">
      <w:numFmt w:val="bullet"/>
      <w:lvlText w:val="•"/>
      <w:lvlJc w:val="left"/>
      <w:pPr>
        <w:ind w:left="3091" w:hanging="708"/>
      </w:pPr>
      <w:rPr>
        <w:rFonts w:hint="default"/>
        <w:lang w:val="ru-RU" w:eastAsia="ru-RU" w:bidi="ru-RU"/>
      </w:rPr>
    </w:lvl>
    <w:lvl w:ilvl="4" w:tplc="A9C4449A">
      <w:numFmt w:val="bullet"/>
      <w:lvlText w:val="•"/>
      <w:lvlJc w:val="left"/>
      <w:pPr>
        <w:ind w:left="4082" w:hanging="708"/>
      </w:pPr>
      <w:rPr>
        <w:rFonts w:hint="default"/>
        <w:lang w:val="ru-RU" w:eastAsia="ru-RU" w:bidi="ru-RU"/>
      </w:rPr>
    </w:lvl>
    <w:lvl w:ilvl="5" w:tplc="5EF8ED24">
      <w:numFmt w:val="bullet"/>
      <w:lvlText w:val="•"/>
      <w:lvlJc w:val="left"/>
      <w:pPr>
        <w:ind w:left="5073" w:hanging="708"/>
      </w:pPr>
      <w:rPr>
        <w:rFonts w:hint="default"/>
        <w:lang w:val="ru-RU" w:eastAsia="ru-RU" w:bidi="ru-RU"/>
      </w:rPr>
    </w:lvl>
    <w:lvl w:ilvl="6" w:tplc="4208A4B6">
      <w:numFmt w:val="bullet"/>
      <w:lvlText w:val="•"/>
      <w:lvlJc w:val="left"/>
      <w:pPr>
        <w:ind w:left="6063" w:hanging="708"/>
      </w:pPr>
      <w:rPr>
        <w:rFonts w:hint="default"/>
        <w:lang w:val="ru-RU" w:eastAsia="ru-RU" w:bidi="ru-RU"/>
      </w:rPr>
    </w:lvl>
    <w:lvl w:ilvl="7" w:tplc="6F326F44">
      <w:numFmt w:val="bullet"/>
      <w:lvlText w:val="•"/>
      <w:lvlJc w:val="left"/>
      <w:pPr>
        <w:ind w:left="7054" w:hanging="708"/>
      </w:pPr>
      <w:rPr>
        <w:rFonts w:hint="default"/>
        <w:lang w:val="ru-RU" w:eastAsia="ru-RU" w:bidi="ru-RU"/>
      </w:rPr>
    </w:lvl>
    <w:lvl w:ilvl="8" w:tplc="DE1A3C08">
      <w:numFmt w:val="bullet"/>
      <w:lvlText w:val="•"/>
      <w:lvlJc w:val="left"/>
      <w:pPr>
        <w:ind w:left="8045" w:hanging="70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5ED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175ED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026D6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367A2"/>
  <w15:docId w15:val="{074EA205-377C-4863-B59E-AA4E6D471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026D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D026D6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D026D6"/>
    <w:pPr>
      <w:widowControl w:val="0"/>
      <w:autoSpaceDE w:val="0"/>
      <w:autoSpaceDN w:val="0"/>
      <w:spacing w:after="0" w:line="240" w:lineRule="auto"/>
      <w:ind w:left="112" w:firstLine="566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Didar Yeskermessov</cp:lastModifiedBy>
  <cp:revision>2</cp:revision>
  <dcterms:created xsi:type="dcterms:W3CDTF">2020-11-05T19:15:00Z</dcterms:created>
  <dcterms:modified xsi:type="dcterms:W3CDTF">2020-11-05T19:15:00Z</dcterms:modified>
</cp:coreProperties>
</file>